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Hlk79884675"/>
      <w:bookmarkStart w:id="1" w:name="_Hlk79884882"/>
      <w:r w:rsidRPr="007C581E">
        <w:rPr>
          <w:rFonts w:ascii="Times New Roman" w:hAnsi="Times New Roman" w:cs="Times New Roman"/>
        </w:rPr>
        <w:t>ГОСУДАРСТВЕННОЕ БЮДЖЕТНОЕ ОБЩЕОБРАЗОВАТЕЛЬНОЕ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581E">
        <w:rPr>
          <w:rFonts w:ascii="Times New Roman" w:hAnsi="Times New Roman" w:cs="Times New Roman"/>
        </w:rPr>
        <w:t>УЧРЕЖДЕНИЕ СРЕДНЯЯ ОБЩЕОБРАЗОВАТЕЛЬНАЯ ШКОЛА № 39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581E">
        <w:rPr>
          <w:rFonts w:ascii="Times New Roman" w:hAnsi="Times New Roman" w:cs="Times New Roman"/>
        </w:rPr>
        <w:t>НЕВСКОГО РАЙОНА САНКТ-ПЕТЕРБУРГА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581E" w:rsidRPr="007C581E" w:rsidTr="006909A9">
        <w:tc>
          <w:tcPr>
            <w:tcW w:w="4672" w:type="dxa"/>
            <w:hideMark/>
          </w:tcPr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ПРИНЯТ</w:t>
            </w:r>
          </w:p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Решением педагогического совета</w:t>
            </w:r>
          </w:p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ГБОУ школы №39</w:t>
            </w:r>
          </w:p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Невского района Санкт-Петербурга</w:t>
            </w:r>
          </w:p>
          <w:p w:rsidR="007C581E" w:rsidRPr="007C581E" w:rsidRDefault="00DA3D5C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30.08.2024 Протокол №1</w:t>
            </w:r>
          </w:p>
        </w:tc>
        <w:tc>
          <w:tcPr>
            <w:tcW w:w="4673" w:type="dxa"/>
            <w:hideMark/>
          </w:tcPr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УТВЕРЖДЕН</w:t>
            </w:r>
          </w:p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Приказом директора ГБОУ школы №39</w:t>
            </w:r>
          </w:p>
          <w:p w:rsidR="007C581E" w:rsidRP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>Невского района Санкт-Петербурга</w:t>
            </w:r>
          </w:p>
          <w:p w:rsidR="007C581E" w:rsidRDefault="007C581E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581E">
              <w:rPr>
                <w:rFonts w:ascii="Times New Roman" w:hAnsi="Times New Roman" w:cs="Times New Roman"/>
              </w:rPr>
              <w:t xml:space="preserve">_______________ Л. Н. </w:t>
            </w:r>
            <w:proofErr w:type="spellStart"/>
            <w:r w:rsidRPr="007C581E">
              <w:rPr>
                <w:rFonts w:ascii="Times New Roman" w:hAnsi="Times New Roman" w:cs="Times New Roman"/>
              </w:rPr>
              <w:t>Щепихиной</w:t>
            </w:r>
            <w:proofErr w:type="spellEnd"/>
          </w:p>
          <w:p w:rsidR="00DA3D5C" w:rsidRPr="007C581E" w:rsidRDefault="00DA3D5C" w:rsidP="006909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30.08.2024 Приказ №106</w:t>
            </w:r>
          </w:p>
        </w:tc>
      </w:tr>
    </w:tbl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81E">
        <w:rPr>
          <w:rFonts w:ascii="Times New Roman" w:hAnsi="Times New Roman" w:cs="Times New Roman"/>
          <w:b/>
          <w:sz w:val="32"/>
          <w:szCs w:val="32"/>
        </w:rPr>
        <w:t xml:space="preserve">ПРОГРАММА ВНЕУРОЧНОЙ ДЕЯТЕЛЬНОСТИ 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81E">
        <w:rPr>
          <w:rFonts w:ascii="Times New Roman" w:hAnsi="Times New Roman" w:cs="Times New Roman"/>
          <w:b/>
          <w:spacing w:val="-4"/>
          <w:sz w:val="32"/>
          <w:szCs w:val="32"/>
        </w:rPr>
        <w:t>«</w:t>
      </w:r>
      <w:r w:rsidRPr="007C581E">
        <w:rPr>
          <w:rFonts w:ascii="Times New Roman" w:eastAsia="Times New Roman" w:hAnsi="Times New Roman" w:cs="Times New Roman"/>
          <w:b/>
          <w:sz w:val="32"/>
          <w:lang w:eastAsia="ru-RU"/>
        </w:rPr>
        <w:t>ЕСТЕСТВЕННО-НАУЧНАЯ ФУНКЦИОНАЛЬНАЯ ГРАМОТНОСТЬ</w:t>
      </w:r>
      <w:r w:rsidRPr="007C581E">
        <w:rPr>
          <w:rFonts w:ascii="Times New Roman" w:hAnsi="Times New Roman" w:cs="Times New Roman"/>
          <w:b/>
          <w:spacing w:val="-4"/>
          <w:sz w:val="32"/>
          <w:szCs w:val="32"/>
        </w:rPr>
        <w:t>»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581E">
        <w:rPr>
          <w:rFonts w:ascii="Times New Roman" w:hAnsi="Times New Roman" w:cs="Times New Roman"/>
          <w:i/>
          <w:sz w:val="28"/>
          <w:szCs w:val="28"/>
        </w:rPr>
        <w:t>направление развития личности школьника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7C581E">
        <w:rPr>
          <w:rFonts w:ascii="Times New Roman" w:hAnsi="Times New Roman" w:cs="Times New Roman"/>
          <w:i/>
          <w:sz w:val="28"/>
          <w:szCs w:val="28"/>
        </w:rPr>
        <w:t>общеинтеллектуальное</w:t>
      </w:r>
      <w:proofErr w:type="spellEnd"/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pStyle w:val="a4"/>
        <w:spacing w:after="0" w:line="240" w:lineRule="auto"/>
        <w:ind w:left="0"/>
        <w:jc w:val="center"/>
        <w:rPr>
          <w:b/>
          <w:sz w:val="28"/>
          <w:szCs w:val="28"/>
        </w:rPr>
      </w:pPr>
      <w:r w:rsidRPr="007C581E">
        <w:rPr>
          <w:b/>
          <w:sz w:val="28"/>
          <w:szCs w:val="28"/>
        </w:rPr>
        <w:t xml:space="preserve">7- класс 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81E">
        <w:rPr>
          <w:rFonts w:ascii="Times New Roman" w:hAnsi="Times New Roman" w:cs="Times New Roman"/>
          <w:sz w:val="28"/>
          <w:szCs w:val="28"/>
        </w:rPr>
        <w:t>Часов в год – 34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581E">
        <w:rPr>
          <w:rFonts w:ascii="Times New Roman" w:hAnsi="Times New Roman" w:cs="Times New Roman"/>
          <w:b/>
        </w:rPr>
        <w:t>форма организации: очная</w:t>
      </w:r>
      <w:bookmarkEnd w:id="0"/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581E">
        <w:rPr>
          <w:rFonts w:ascii="Times New Roman" w:hAnsi="Times New Roman" w:cs="Times New Roman"/>
          <w:b/>
        </w:rPr>
        <w:t xml:space="preserve">                                              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bookmarkEnd w:id="1"/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C581E" w:rsidRPr="007C581E" w:rsidRDefault="007C581E" w:rsidP="007C581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C581E">
        <w:rPr>
          <w:rFonts w:ascii="Times New Roman" w:hAnsi="Times New Roman" w:cs="Times New Roman"/>
          <w:sz w:val="28"/>
        </w:rPr>
        <w:t>Разработано:</w:t>
      </w:r>
    </w:p>
    <w:p w:rsidR="007C581E" w:rsidRPr="007C581E" w:rsidRDefault="007C581E" w:rsidP="007C581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C581E">
        <w:rPr>
          <w:rFonts w:ascii="Times New Roman" w:hAnsi="Times New Roman" w:cs="Times New Roman"/>
          <w:sz w:val="28"/>
        </w:rPr>
        <w:t>Бурцев А.С.</w:t>
      </w:r>
    </w:p>
    <w:p w:rsidR="007C581E" w:rsidRPr="007C581E" w:rsidRDefault="007C581E" w:rsidP="007C581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C581E">
        <w:rPr>
          <w:rFonts w:ascii="Times New Roman" w:hAnsi="Times New Roman" w:cs="Times New Roman"/>
          <w:sz w:val="28"/>
        </w:rPr>
        <w:t xml:space="preserve">. </w:t>
      </w: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5D1324" w:rsidRDefault="007C581E" w:rsidP="007C581E">
      <w:pPr>
        <w:spacing w:after="0" w:line="240" w:lineRule="auto"/>
        <w:jc w:val="center"/>
      </w:pPr>
    </w:p>
    <w:p w:rsidR="007C581E" w:rsidRDefault="007C581E" w:rsidP="007C581E">
      <w:pPr>
        <w:spacing w:after="0" w:line="240" w:lineRule="auto"/>
        <w:jc w:val="center"/>
      </w:pPr>
    </w:p>
    <w:p w:rsidR="00DA3D5C" w:rsidRDefault="00DA3D5C" w:rsidP="007C581E">
      <w:pPr>
        <w:spacing w:after="0" w:line="240" w:lineRule="auto"/>
        <w:jc w:val="center"/>
      </w:pPr>
    </w:p>
    <w:p w:rsidR="00DA3D5C" w:rsidRPr="005D1324" w:rsidRDefault="00DA3D5C" w:rsidP="007C581E">
      <w:pPr>
        <w:spacing w:after="0" w:line="240" w:lineRule="auto"/>
        <w:jc w:val="center"/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581E" w:rsidRPr="007C581E" w:rsidRDefault="007C581E" w:rsidP="007C581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581E">
        <w:rPr>
          <w:rFonts w:ascii="Times New Roman" w:hAnsi="Times New Roman" w:cs="Times New Roman"/>
        </w:rPr>
        <w:t>Санкт-Петербург</w:t>
      </w:r>
    </w:p>
    <w:p w:rsidR="007C581E" w:rsidRPr="007C581E" w:rsidRDefault="0056186C" w:rsidP="007C581E">
      <w:pPr>
        <w:pStyle w:val="a6"/>
        <w:spacing w:before="0" w:beforeAutospacing="0" w:after="0" w:afterAutospacing="0"/>
        <w:jc w:val="center"/>
      </w:pPr>
      <w:r>
        <w:t>2024</w:t>
      </w:r>
      <w:r w:rsidR="00DA3D5C">
        <w:t xml:space="preserve"> </w:t>
      </w:r>
    </w:p>
    <w:p w:rsidR="007C581E" w:rsidRDefault="007C581E" w:rsidP="007C581E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7C581E" w:rsidRPr="007C581E" w:rsidRDefault="007C581E" w:rsidP="007C581E">
      <w:pPr>
        <w:pStyle w:val="a6"/>
        <w:spacing w:before="0" w:beforeAutospacing="0" w:after="0" w:afterAutospacing="0"/>
        <w:jc w:val="center"/>
      </w:pPr>
      <w:bookmarkStart w:id="2" w:name="_GoBack"/>
      <w:bookmarkEnd w:id="2"/>
      <w:r w:rsidRPr="007C581E">
        <w:rPr>
          <w:b/>
          <w:bCs/>
        </w:rPr>
        <w:lastRenderedPageBreak/>
        <w:t>ПОЯСНИТЕЛЬНАЯ ЗАПИСКА</w:t>
      </w:r>
    </w:p>
    <w:p w:rsidR="007C581E" w:rsidRPr="007C581E" w:rsidRDefault="007C581E" w:rsidP="007C5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t>Программа внеурочной деятельности «Естественно-научная функциональная грамотность» опирается на нормативно-правовые и учебно-методические документы: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r w:rsidRPr="007C581E">
        <w:t>1. Федеральный закон от 29.12.2012 № 273 «Об образовании в Российской Федерации».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r w:rsidRPr="007C581E">
        <w:t xml:space="preserve">2. Федеральный государственный образовательный стандарт основного общего образования, утв. Приказом </w:t>
      </w:r>
      <w:proofErr w:type="spellStart"/>
      <w:r w:rsidRPr="007C581E">
        <w:t>Минобрнауки</w:t>
      </w:r>
      <w:proofErr w:type="spellEnd"/>
      <w:r w:rsidRPr="007C581E">
        <w:t xml:space="preserve"> России от 17.12.2010 № 1897.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r w:rsidRPr="007C581E">
        <w:t xml:space="preserve">3.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7C581E">
        <w:t>Минобрнауки</w:t>
      </w:r>
      <w:proofErr w:type="spellEnd"/>
      <w:r w:rsidRPr="007C581E">
        <w:t xml:space="preserve"> России от 30.08.2013 № 1015.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bookmarkStart w:id="3" w:name="_Hlk79884756"/>
      <w:r w:rsidRPr="007C581E">
        <w:t>4. Санитарных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№28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r w:rsidRPr="007C581E">
        <w:t>5.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</w:t>
      </w:r>
    </w:p>
    <w:p w:rsidR="007C581E" w:rsidRPr="007C581E" w:rsidRDefault="007C581E" w:rsidP="007C581E">
      <w:pPr>
        <w:pStyle w:val="a4"/>
        <w:spacing w:after="0" w:line="240" w:lineRule="auto"/>
        <w:ind w:left="0" w:firstLine="709"/>
        <w:jc w:val="both"/>
      </w:pPr>
      <w:r w:rsidRPr="007C581E">
        <w:t xml:space="preserve">6.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7C581E">
        <w:t>Минобрнауки</w:t>
      </w:r>
      <w:proofErr w:type="spellEnd"/>
      <w:r w:rsidRPr="007C581E">
        <w:t xml:space="preserve"> России от 18.08.2017 № 09-1672</w:t>
      </w:r>
      <w:bookmarkEnd w:id="3"/>
      <w:r w:rsidRPr="007C581E">
        <w:t>.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C581E">
        <w:rPr>
          <w:rFonts w:ascii="Times New Roman" w:hAnsi="Times New Roman" w:cs="Times New Roman"/>
          <w:sz w:val="24"/>
          <w:szCs w:val="24"/>
        </w:rPr>
        <w:t xml:space="preserve">Актуальность данного курса определяется необходимостью поддержки обучения учащихся основам функциональной грамотности, направленного на подготовку учащихся 5-ых </w:t>
      </w:r>
      <w:proofErr w:type="gramStart"/>
      <w:r w:rsidRPr="007C581E">
        <w:rPr>
          <w:rFonts w:ascii="Times New Roman" w:hAnsi="Times New Roman" w:cs="Times New Roman"/>
          <w:sz w:val="24"/>
          <w:szCs w:val="24"/>
        </w:rPr>
        <w:t>классов  к</w:t>
      </w:r>
      <w:proofErr w:type="gramEnd"/>
      <w:r w:rsidRPr="007C581E">
        <w:rPr>
          <w:rFonts w:ascii="Times New Roman" w:hAnsi="Times New Roman" w:cs="Times New Roman"/>
          <w:sz w:val="24"/>
          <w:szCs w:val="24"/>
        </w:rPr>
        <w:t xml:space="preserve"> выбору будущей профессии и жизни в современном обществе. Содержание курса является конвергентно ориентированным и обеспечивает формирование компетенций, необходимых для жизни и трудовой деятельности в эпоху высокоразвитой науки и современных технологий. Курс предназначен учащимся основной школы и </w:t>
      </w:r>
      <w:proofErr w:type="gramStart"/>
      <w:r w:rsidRPr="007C581E">
        <w:rPr>
          <w:rFonts w:ascii="Times New Roman" w:hAnsi="Times New Roman" w:cs="Times New Roman"/>
          <w:sz w:val="24"/>
          <w:szCs w:val="24"/>
        </w:rPr>
        <w:t>может быть</w:t>
      </w:r>
      <w:proofErr w:type="gramEnd"/>
      <w:r w:rsidRPr="007C581E">
        <w:rPr>
          <w:rFonts w:ascii="Times New Roman" w:hAnsi="Times New Roman" w:cs="Times New Roman"/>
          <w:sz w:val="24"/>
          <w:szCs w:val="24"/>
        </w:rPr>
        <w:t xml:space="preserve"> как обязательным учебным предметом по выбору учащегося из компонента образовательной организации в вариативной части учебного плана, так и курсом в рамках внеурочной деятельности и/или дополнительного образования. Учебно-методическое обеспечение курса включает рабочую программу элективного курса и учебное пособие для обучающихся. Рабочая программа устанавливает обязательное предметное содержание, предлагает примерное тематическое планирование с учётом логики учебного процесса, определяет планируемые результаты освоения курса на уровне основного общего образования. В соответствии с системно-</w:t>
      </w:r>
      <w:proofErr w:type="spellStart"/>
      <w:r w:rsidRPr="007C581E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7C581E">
        <w:rPr>
          <w:rFonts w:ascii="Times New Roman" w:hAnsi="Times New Roman" w:cs="Times New Roman"/>
          <w:sz w:val="24"/>
          <w:szCs w:val="24"/>
        </w:rPr>
        <w:t xml:space="preserve"> подходом реализация данной программы предполагает использование современных методов обучения и разнообразных форм организации образовательного процесса: круглый стол, семинары, практические работы, учебное исследование, самостоятельная работа с первоисточниками, лекция, конференция и др.; возможно выполнение индивидуальных исследований и проектов.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b/>
          <w:sz w:val="24"/>
          <w:szCs w:val="24"/>
        </w:rPr>
        <w:t>Цели курса:</w:t>
      </w:r>
      <w:r w:rsidRPr="007C581E">
        <w:rPr>
          <w:rFonts w:ascii="Times New Roman" w:hAnsi="Times New Roman" w:cs="Times New Roman"/>
          <w:sz w:val="24"/>
          <w:szCs w:val="24"/>
        </w:rPr>
        <w:t xml:space="preserve"> формирование научной картины мира; развитие познавательных интересов и </w:t>
      </w:r>
      <w:proofErr w:type="spellStart"/>
      <w:r w:rsidRPr="007C581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C58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581E">
        <w:rPr>
          <w:rFonts w:ascii="Times New Roman" w:hAnsi="Times New Roman" w:cs="Times New Roman"/>
          <w:sz w:val="24"/>
          <w:szCs w:val="24"/>
        </w:rPr>
        <w:t>компетенций</w:t>
      </w:r>
      <w:proofErr w:type="gramEnd"/>
      <w:r w:rsidRPr="007C581E">
        <w:rPr>
          <w:rFonts w:ascii="Times New Roman" w:hAnsi="Times New Roman" w:cs="Times New Roman"/>
          <w:sz w:val="24"/>
          <w:szCs w:val="24"/>
        </w:rPr>
        <w:t xml:space="preserve"> обучающихся через практическую деятельность; расширение, углубление и обобщение знаний из области естественных наук; формирование устойчивого интереса к профессиональной деятельности в области естественных наук.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b/>
          <w:sz w:val="24"/>
          <w:szCs w:val="24"/>
        </w:rPr>
        <w:t>Задачи курса:</w:t>
      </w:r>
      <w:r w:rsidRPr="007C5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углубить знания учащихся в области естественно-научных предметов;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>сформировать умение применять соответствующие естественнонаучные знания для объяснения явления;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распознавать, использовать и создавать объяснительные модели и представления;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делать и научно обосновывать прогнозы о протекании процесса или явления;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объяснять принцип действия технического устройства или технологии;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 и формулировать цель данного исследования;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предлагать или оценивать способ научного исследования данного вопроса;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выдвигать объяснительные гипотезы и предлагать способы их проверки;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t xml:space="preserve"> </w:t>
      </w: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описывать и оценивать способы, которые используют учёные, чтобы обеспечить надёжность данных и достоверность объяснений;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анализировать, интерпретировать данные и делать соответствующие выводы;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преобразовывать одну форму представления данных в другую;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распознавать допущения, доказательства и рассуждения в научных текстах; </w:t>
      </w:r>
    </w:p>
    <w:p w:rsidR="007C581E" w:rsidRPr="007C581E" w:rsidRDefault="007C581E" w:rsidP="007C581E">
      <w:pPr>
        <w:tabs>
          <w:tab w:val="left" w:pos="1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sym w:font="Symbol" w:char="F0B7"/>
      </w:r>
      <w:r w:rsidRPr="007C581E">
        <w:rPr>
          <w:rFonts w:ascii="Times New Roman" w:hAnsi="Times New Roman" w:cs="Times New Roman"/>
          <w:sz w:val="24"/>
          <w:szCs w:val="24"/>
        </w:rPr>
        <w:t xml:space="preserve"> сформировать умение оценивать c научной точки зрения аргументы и доказательства из различных источников.</w:t>
      </w:r>
    </w:p>
    <w:p w:rsidR="007C581E" w:rsidRPr="007C581E" w:rsidRDefault="007C581E" w:rsidP="007C5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1E">
        <w:rPr>
          <w:rFonts w:ascii="Times New Roman" w:hAnsi="Times New Roman" w:cs="Times New Roman"/>
          <w:sz w:val="24"/>
          <w:szCs w:val="24"/>
        </w:rPr>
        <w:t>Поддержка образовательного процесса осуществляется путем взаимодействия посредством информационно-коммуникационных технологий. При подготовке к проведению занятий допускается использование следующих электронных ресурсов:</w:t>
      </w:r>
    </w:p>
    <w:p w:rsidR="007C581E" w:rsidRPr="007C581E" w:rsidRDefault="007C581E" w:rsidP="007C581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lang w:eastAsia="ru-RU"/>
        </w:rPr>
      </w:pPr>
      <w:r w:rsidRPr="007C581E">
        <w:t>электронная почта;</w:t>
      </w:r>
    </w:p>
    <w:p w:rsidR="007C581E" w:rsidRPr="007C581E" w:rsidRDefault="007C581E" w:rsidP="007C581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lang w:eastAsia="ru-RU"/>
        </w:rPr>
      </w:pPr>
      <w:r w:rsidRPr="007C581E">
        <w:rPr>
          <w:lang w:val="en-US"/>
        </w:rPr>
        <w:t>google classroom</w:t>
      </w:r>
      <w:r w:rsidRPr="007C581E">
        <w:t>;</w:t>
      </w:r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ind w:firstLine="709"/>
        <w:jc w:val="both"/>
        <w:rPr>
          <w:szCs w:val="24"/>
        </w:rPr>
      </w:pPr>
      <w:r w:rsidRPr="007C581E">
        <w:rPr>
          <w:szCs w:val="24"/>
        </w:rPr>
        <w:t xml:space="preserve">- http://do2.rcokoit.ru РЭШ, </w:t>
      </w:r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ind w:firstLine="709"/>
        <w:jc w:val="both"/>
        <w:rPr>
          <w:szCs w:val="24"/>
        </w:rPr>
      </w:pPr>
      <w:r w:rsidRPr="007C581E">
        <w:rPr>
          <w:szCs w:val="24"/>
        </w:rPr>
        <w:t xml:space="preserve">- https://foxford.ru https://statgrad.org/ </w:t>
      </w:r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ind w:firstLine="709"/>
        <w:jc w:val="both"/>
        <w:rPr>
          <w:szCs w:val="24"/>
        </w:rPr>
      </w:pPr>
      <w:r w:rsidRPr="007C581E">
        <w:rPr>
          <w:szCs w:val="24"/>
        </w:rPr>
        <w:t xml:space="preserve">- </w:t>
      </w:r>
      <w:hyperlink r:id="rId5" w:history="1">
        <w:r w:rsidRPr="007C581E">
          <w:rPr>
            <w:rStyle w:val="a3"/>
            <w:szCs w:val="24"/>
          </w:rPr>
          <w:t>https://videouroki.net</w:t>
        </w:r>
      </w:hyperlink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ind w:firstLine="709"/>
        <w:jc w:val="both"/>
        <w:rPr>
          <w:szCs w:val="24"/>
        </w:rPr>
      </w:pPr>
      <w:r w:rsidRPr="007C581E">
        <w:rPr>
          <w:szCs w:val="24"/>
        </w:rPr>
        <w:t xml:space="preserve">- </w:t>
      </w:r>
      <w:hyperlink r:id="rId6" w:history="1">
        <w:r w:rsidRPr="007C581E">
          <w:rPr>
            <w:rStyle w:val="a3"/>
            <w:szCs w:val="24"/>
          </w:rPr>
          <w:t>https://resh.edu.ru/</w:t>
        </w:r>
      </w:hyperlink>
      <w:r w:rsidRPr="007C581E">
        <w:rPr>
          <w:szCs w:val="24"/>
        </w:rPr>
        <w:t xml:space="preserve"> </w:t>
      </w:r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ind w:firstLine="709"/>
        <w:jc w:val="both"/>
        <w:rPr>
          <w:szCs w:val="24"/>
        </w:rPr>
      </w:pPr>
      <w:r w:rsidRPr="007C581E">
        <w:rPr>
          <w:szCs w:val="24"/>
        </w:rPr>
        <w:t xml:space="preserve">- </w:t>
      </w:r>
      <w:hyperlink r:id="rId7" w:history="1">
        <w:r w:rsidRPr="007C581E">
          <w:rPr>
            <w:rStyle w:val="a3"/>
            <w:szCs w:val="24"/>
          </w:rPr>
          <w:t>https://infourok.ru</w:t>
        </w:r>
      </w:hyperlink>
      <w:r w:rsidRPr="007C581E">
        <w:rPr>
          <w:szCs w:val="24"/>
        </w:rPr>
        <w:t xml:space="preserve"> </w:t>
      </w:r>
    </w:p>
    <w:p w:rsidR="007C581E" w:rsidRPr="007C581E" w:rsidRDefault="007C581E" w:rsidP="007C581E">
      <w:pPr>
        <w:pStyle w:val="Standard"/>
        <w:shd w:val="clear" w:color="auto" w:fill="FFFFFF"/>
        <w:spacing w:after="0" w:line="240" w:lineRule="auto"/>
        <w:rPr>
          <w:szCs w:val="24"/>
        </w:rPr>
      </w:pPr>
      <w:r w:rsidRPr="007C581E">
        <w:rPr>
          <w:b/>
          <w:szCs w:val="24"/>
        </w:rPr>
        <w:t>ЛИЧНОСТНЫЕ И МЕТАПРЕДМЕТНЫЕ РЕЗУЛЬТАТЫ УЧАЩИХСЯ ПО КУРСУ ВНЕУРОЧНОЙ ДЕЯТЕЛЬНОСТИ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bCs/>
          <w:color w:val="000000"/>
        </w:rPr>
        <w:t>ЛИЧНОСТНЫЕ РЕЗУЛЬТАТЫ</w:t>
      </w:r>
      <w:r w:rsidRPr="007C581E">
        <w:rPr>
          <w:b/>
          <w:bCs/>
          <w:color w:val="000000"/>
        </w:rPr>
        <w:t>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 учащихся будут сформированы: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коммуникативные компетентности в общении и сотрудничестве: готовность и способность вести диалог с другими людьми и достигать в нем взаимопонимания;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основы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 учащихся могут быть сформированы: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ответственное отношения к учению, готовности к саморазвитию, осознанному выбору с учетом познавательных интересов;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нравственных чувств и нравственного поведения, осознанного и ответственного отношения к собственным поступкам;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бережного отношения к природным ресурсам, гордости за свою страну, патриотизма.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7C581E">
        <w:rPr>
          <w:bCs/>
          <w:color w:val="000000"/>
        </w:rPr>
        <w:t>ПРЕДМЕТНЫЕ: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применять соответствующие естественнонаучные знания для объяснения явления;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lastRenderedPageBreak/>
        <w:t xml:space="preserve">- распознавать, использовать и создавать объяснительные модели и представления;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делать и научно обосновывать прогнозы о протекании процесса или явления;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объяснять принцип действия технического устройства или технологии;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>- распознавать и формулировать цель данного исследования;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предлагать или оценивать способ научного исследования данного вопроса;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выдвигать объяснительные гипотезы и предлагать способы их проверки;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описывать и оценивать способы, которые используют учёные, чтобы обеспечить надёжность данных и достоверность объяснений;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анализировать, интерпретировать данные и делать соответствующие выводы;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преобразовывать одну форму представления данных в другую;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 xml:space="preserve">- распознавать допущения, доказательства и рассуждения в научных текстах; 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  <w:r w:rsidRPr="007C581E">
        <w:t>- оценивать c научной точки зрения аргументы и доказательства из различных источников.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</w:pP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МЕТАПРЕДМЕТНЫЕ: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b/>
          <w:bCs/>
          <w:color w:val="000000"/>
        </w:rPr>
        <w:t>регулятивные УУД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учащиеся научатся: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самостоятельно определять цели обучения,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ставить и формулировать новые задачи в учебе и познавательной деятельности развивать мотивы и интересы своей познавательной деятельности.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ставить цель деятельности на основе определенной проблемы и существующих возможностей;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формулировать учебные задачи как шаги достижения поставленной цели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соотносить реальные и планируемые результаты индивидуальной образовательной деятельности и делать выводы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учащиеся получат возможность научиться: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˗</w:t>
      </w:r>
      <w:r w:rsidRPr="007C581E">
        <w:rPr>
          <w:color w:val="000000"/>
        </w:rPr>
        <w:t> анализировать существующие и планировать будущие образовательные результаты;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˗ идентифицировать собственные проблемы и определять главную проблему;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˗ выдвигать версии решения проблемы, формулировать гипотезы, предвосхищать конечный результат;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планировать свои действия в соответствии с поставленной задачей и условиями её решения, в том числе, во внутреннем плане,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lastRenderedPageBreak/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оценивать свою деятельность, аргументируя причины достижения или отсутствия планируемого результата;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b/>
          <w:bCs/>
          <w:color w:val="000000"/>
        </w:rPr>
        <w:t>познавательные УУД: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учащиеся научатся: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выделять общий признак двух или нескольких предметов или явлений и объяснять их сходство;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выделять явление из общего ряда других явлений;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строить рассуждение на основе сравнения предметов и явлений, выделяя при этом общие признаки;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строить модель/схему на основе условий задачи и/или способа ее решения;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преобразовывать модели с целью выявления общих законов, определяющих данную предметную область;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строить доказательство: прямое, косвенное, от противного;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находить в тексте требуемую информацию (в соответствии с целями своей деятельности);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ориентироваться в содержании текста, понимать целостный смысл текста, структурировать текст;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устанавливать взаимосвязь описанных в тексте событий, явлений, процессов;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критически оценивать содержание и форму текста;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выражать свое отношение к природе через рисунки, сочинения, модели, проектные работы.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определять необходимые ключевые поисковые слова и запросы;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осуществлять взаимодействие с электронными поисковыми системами, словарями;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формировать множественную выборку из поисковых источников для объективизации результатов поиска;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учащиеся получат возможность научиться: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lastRenderedPageBreak/>
        <w:t>- анализировать влияние экологических факторов на среду обитания живых организмов;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проводить причинный и вероятностный анализ экологических ситуаций;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прогнозировать изменения ситуации при смене действия одного фактора на действие другого фактора;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распространять экологические знания и участвовать в практических делах по защите окружающей среды;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резюмировать главную идею текста;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применять приборы и инструменты для определения количественных и качественных характеристик компонентов природы;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определять свое отношение к природной среде;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соотносить полученные результаты поиска со своей деятельностью.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b/>
          <w:bCs/>
          <w:color w:val="000000"/>
        </w:rPr>
        <w:t>коммуникативные УУД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i/>
          <w:iCs/>
          <w:color w:val="000000"/>
        </w:rPr>
        <w:t>учащиеся получат возможность научиться: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b/>
          <w:bCs/>
          <w:color w:val="000000"/>
        </w:rPr>
        <w:t>- </w:t>
      </w:r>
      <w:r w:rsidRPr="007C581E">
        <w:rPr>
          <w:color w:val="000000"/>
        </w:rPr>
        <w:t>определять возможные роли в совместной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играть определенную роль в совместной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сотрудничать с одноклассниками при выполнении заданий групповых и парных работ;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строить позитивные отношения в процессе учебной и познавательной деятельности;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выделять общую точку зрения в дискуссии;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7C581E">
        <w:rPr>
          <w:i/>
          <w:color w:val="000000"/>
        </w:rPr>
        <w:t>Ученики получат возможность научиться: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высказывать и обосновывать мнение (суждение) и запрашивать мнение партнера в рамках диалога;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развивать потребности вести диалог, выслушивать мнение оппонента, участвовать в дискуссии.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развивать способности открыто выражать и аргументировано отстаивать свою точку зрения.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lastRenderedPageBreak/>
        <w:t>- выделять информационный аспект задачи, оперировать данными, использовать модель решения задачи;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 использовать информацию с учетом этических и правовых норм;</w:t>
      </w:r>
    </w:p>
    <w:p w:rsidR="007C581E" w:rsidRPr="007C581E" w:rsidRDefault="007C581E" w:rsidP="007C581E">
      <w:pPr>
        <w:pStyle w:val="a6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  <w:r w:rsidRPr="007C581E">
        <w:rPr>
          <w:color w:val="000000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C581E" w:rsidRPr="007C581E" w:rsidRDefault="007C581E" w:rsidP="007C581E">
      <w:pPr>
        <w:pStyle w:val="a4"/>
        <w:spacing w:after="0" w:line="240" w:lineRule="auto"/>
        <w:jc w:val="center"/>
        <w:rPr>
          <w:b/>
          <w:bCs/>
          <w:lang w:eastAsia="ru-RU"/>
        </w:rPr>
      </w:pPr>
    </w:p>
    <w:p w:rsidR="007C581E" w:rsidRPr="00624C43" w:rsidRDefault="00624C43" w:rsidP="00624C43">
      <w:pPr>
        <w:pStyle w:val="a4"/>
        <w:spacing w:after="0" w:line="240" w:lineRule="auto"/>
        <w:jc w:val="center"/>
        <w:rPr>
          <w:b/>
          <w:bCs/>
          <w:lang w:eastAsia="ru-RU"/>
        </w:rPr>
      </w:pPr>
      <w:r w:rsidRPr="005D1324">
        <w:rPr>
          <w:b/>
          <w:bCs/>
          <w:lang w:eastAsia="ru-RU"/>
        </w:rPr>
        <w:t>СОДЕРЖАНИЕ ПРОГРАММЫ</w:t>
      </w:r>
    </w:p>
    <w:p w:rsidR="002B14C8" w:rsidRDefault="00624C43" w:rsidP="00C969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C43">
        <w:rPr>
          <w:rFonts w:ascii="Times New Roman" w:hAnsi="Times New Roman" w:cs="Times New Roman"/>
          <w:sz w:val="24"/>
          <w:szCs w:val="24"/>
        </w:rPr>
        <w:t>Тело и вещество.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C43">
        <w:rPr>
          <w:rFonts w:ascii="Times New Roman" w:hAnsi="Times New Roman" w:cs="Times New Roman"/>
          <w:sz w:val="24"/>
          <w:szCs w:val="24"/>
        </w:rPr>
        <w:t>Агрегатные со</w:t>
      </w:r>
      <w:r>
        <w:rPr>
          <w:rFonts w:ascii="Times New Roman" w:hAnsi="Times New Roman" w:cs="Times New Roman"/>
          <w:sz w:val="24"/>
          <w:szCs w:val="24"/>
        </w:rPr>
        <w:t xml:space="preserve">стояния вещества. Масса. Измерение массы тел. Строение вещества. Атомы и молекулы. Модели атома. </w:t>
      </w:r>
      <w:r w:rsidRPr="00624C43">
        <w:rPr>
          <w:rFonts w:ascii="Times New Roman" w:hAnsi="Times New Roman" w:cs="Times New Roman"/>
          <w:sz w:val="24"/>
          <w:szCs w:val="24"/>
        </w:rPr>
        <w:t>Тепловые явления. Тепловое расширение 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C43">
        <w:rPr>
          <w:rFonts w:ascii="Times New Roman" w:hAnsi="Times New Roman" w:cs="Times New Roman"/>
          <w:sz w:val="24"/>
          <w:szCs w:val="24"/>
        </w:rPr>
        <w:t>Использование явления теплового расшир</w:t>
      </w:r>
      <w:r>
        <w:rPr>
          <w:rFonts w:ascii="Times New Roman" w:hAnsi="Times New Roman" w:cs="Times New Roman"/>
          <w:sz w:val="24"/>
          <w:szCs w:val="24"/>
        </w:rPr>
        <w:t xml:space="preserve">ения для измерения температуры. </w:t>
      </w:r>
      <w:r w:rsidRPr="00624C43">
        <w:rPr>
          <w:rFonts w:ascii="Times New Roman" w:hAnsi="Times New Roman" w:cs="Times New Roman"/>
          <w:sz w:val="24"/>
          <w:szCs w:val="24"/>
        </w:rPr>
        <w:t>Плавление и отвердевание. Рассмотрение основных</w:t>
      </w:r>
      <w:r>
        <w:rPr>
          <w:rFonts w:ascii="Times New Roman" w:hAnsi="Times New Roman" w:cs="Times New Roman"/>
          <w:sz w:val="24"/>
          <w:szCs w:val="24"/>
        </w:rPr>
        <w:t xml:space="preserve"> аспектов профессии металлург.  Испарение и конденсация. </w:t>
      </w:r>
      <w:r w:rsidRPr="00624C43">
        <w:rPr>
          <w:rFonts w:ascii="Times New Roman" w:hAnsi="Times New Roman" w:cs="Times New Roman"/>
          <w:sz w:val="24"/>
          <w:szCs w:val="24"/>
        </w:rPr>
        <w:t>Кипение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24C43">
        <w:rPr>
          <w:rFonts w:ascii="Times New Roman" w:hAnsi="Times New Roman" w:cs="Times New Roman"/>
          <w:sz w:val="24"/>
          <w:szCs w:val="24"/>
        </w:rPr>
        <w:t>Представления о Вселенной. Изучение основны</w:t>
      </w:r>
      <w:r>
        <w:rPr>
          <w:rFonts w:ascii="Times New Roman" w:hAnsi="Times New Roman" w:cs="Times New Roman"/>
          <w:sz w:val="24"/>
          <w:szCs w:val="24"/>
        </w:rPr>
        <w:t xml:space="preserve">х аспектов работы астронавта.  Модель солнечной системы. Модель Вселенной. Царства живой природы. </w:t>
      </w:r>
      <w:r w:rsidRPr="00624C43">
        <w:rPr>
          <w:rFonts w:ascii="Times New Roman" w:hAnsi="Times New Roman" w:cs="Times New Roman"/>
          <w:sz w:val="24"/>
          <w:szCs w:val="24"/>
        </w:rPr>
        <w:t>Цар</w:t>
      </w:r>
      <w:r>
        <w:rPr>
          <w:rFonts w:ascii="Times New Roman" w:hAnsi="Times New Roman" w:cs="Times New Roman"/>
          <w:sz w:val="24"/>
          <w:szCs w:val="24"/>
        </w:rPr>
        <w:t xml:space="preserve">ства живой природы. Мониторинг знаний №1. </w:t>
      </w:r>
      <w:r w:rsidRPr="00624C43">
        <w:rPr>
          <w:rFonts w:ascii="Times New Roman" w:hAnsi="Times New Roman" w:cs="Times New Roman"/>
          <w:sz w:val="24"/>
          <w:szCs w:val="24"/>
        </w:rPr>
        <w:t>Молекулярное строение твёрдых тел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24C43">
        <w:rPr>
          <w:rFonts w:ascii="Times New Roman" w:hAnsi="Times New Roman" w:cs="Times New Roman"/>
          <w:sz w:val="24"/>
          <w:szCs w:val="24"/>
        </w:rPr>
        <w:t>Диффузия в г</w:t>
      </w:r>
      <w:r>
        <w:rPr>
          <w:rFonts w:ascii="Times New Roman" w:hAnsi="Times New Roman" w:cs="Times New Roman"/>
          <w:sz w:val="24"/>
          <w:szCs w:val="24"/>
        </w:rPr>
        <w:t xml:space="preserve">азах, жидкостях и твёрдых телах. </w:t>
      </w:r>
      <w:r w:rsidRPr="00624C43">
        <w:rPr>
          <w:rFonts w:ascii="Times New Roman" w:hAnsi="Times New Roman" w:cs="Times New Roman"/>
          <w:sz w:val="24"/>
          <w:szCs w:val="24"/>
        </w:rPr>
        <w:t>Молекуля</w:t>
      </w:r>
      <w:r>
        <w:rPr>
          <w:rFonts w:ascii="Times New Roman" w:hAnsi="Times New Roman" w:cs="Times New Roman"/>
          <w:sz w:val="24"/>
          <w:szCs w:val="24"/>
        </w:rPr>
        <w:t xml:space="preserve">рное строение жидкостей и газов. </w:t>
      </w:r>
      <w:r w:rsidRPr="00624C43">
        <w:rPr>
          <w:rFonts w:ascii="Times New Roman" w:hAnsi="Times New Roman" w:cs="Times New Roman"/>
          <w:sz w:val="24"/>
          <w:szCs w:val="24"/>
        </w:rPr>
        <w:t>Механ</w:t>
      </w:r>
      <w:r>
        <w:rPr>
          <w:rFonts w:ascii="Times New Roman" w:hAnsi="Times New Roman" w:cs="Times New Roman"/>
          <w:sz w:val="24"/>
          <w:szCs w:val="24"/>
        </w:rPr>
        <w:t xml:space="preserve">ическое движение. Закон инерция. </w:t>
      </w:r>
      <w:r w:rsidRPr="00624C43">
        <w:rPr>
          <w:rFonts w:ascii="Times New Roman" w:hAnsi="Times New Roman" w:cs="Times New Roman"/>
          <w:sz w:val="24"/>
          <w:szCs w:val="24"/>
        </w:rPr>
        <w:t>Закон Паск</w:t>
      </w:r>
      <w:r>
        <w:rPr>
          <w:rFonts w:ascii="Times New Roman" w:hAnsi="Times New Roman" w:cs="Times New Roman"/>
          <w:sz w:val="24"/>
          <w:szCs w:val="24"/>
        </w:rPr>
        <w:t xml:space="preserve">аля. Гидростатический парадокс. </w:t>
      </w:r>
      <w:r w:rsidRPr="00624C43">
        <w:rPr>
          <w:rFonts w:ascii="Times New Roman" w:hAnsi="Times New Roman" w:cs="Times New Roman"/>
          <w:sz w:val="24"/>
          <w:szCs w:val="24"/>
        </w:rPr>
        <w:t>Деформация тел. Рассмо</w:t>
      </w:r>
      <w:r>
        <w:rPr>
          <w:rFonts w:ascii="Times New Roman" w:hAnsi="Times New Roman" w:cs="Times New Roman"/>
          <w:sz w:val="24"/>
          <w:szCs w:val="24"/>
        </w:rPr>
        <w:t xml:space="preserve">трение аспектов работы физика. </w:t>
      </w:r>
      <w:r w:rsidRPr="00624C43">
        <w:rPr>
          <w:rFonts w:ascii="Times New Roman" w:hAnsi="Times New Roman" w:cs="Times New Roman"/>
          <w:sz w:val="24"/>
          <w:szCs w:val="24"/>
        </w:rPr>
        <w:t>Виды де</w:t>
      </w:r>
      <w:r>
        <w:rPr>
          <w:rFonts w:ascii="Times New Roman" w:hAnsi="Times New Roman" w:cs="Times New Roman"/>
          <w:sz w:val="24"/>
          <w:szCs w:val="24"/>
        </w:rPr>
        <w:t xml:space="preserve">формации. Усталость материалов. </w:t>
      </w:r>
      <w:r w:rsidRPr="00624C43">
        <w:rPr>
          <w:rFonts w:ascii="Times New Roman" w:hAnsi="Times New Roman" w:cs="Times New Roman"/>
          <w:sz w:val="24"/>
          <w:szCs w:val="24"/>
        </w:rPr>
        <w:t xml:space="preserve">Атмосферные явления. Изучение основных </w:t>
      </w:r>
      <w:r>
        <w:rPr>
          <w:rFonts w:ascii="Times New Roman" w:hAnsi="Times New Roman" w:cs="Times New Roman"/>
          <w:sz w:val="24"/>
          <w:szCs w:val="24"/>
        </w:rPr>
        <w:t xml:space="preserve">аспектов профессии метеоролог. Ветер. Направление ветра. </w:t>
      </w:r>
      <w:r w:rsidRPr="00624C43">
        <w:rPr>
          <w:rFonts w:ascii="Times New Roman" w:hAnsi="Times New Roman" w:cs="Times New Roman"/>
          <w:sz w:val="24"/>
          <w:szCs w:val="24"/>
        </w:rPr>
        <w:t>Ураган, торнадо. Землетрясение, цуна</w:t>
      </w:r>
      <w:r>
        <w:rPr>
          <w:rFonts w:ascii="Times New Roman" w:hAnsi="Times New Roman" w:cs="Times New Roman"/>
          <w:sz w:val="24"/>
          <w:szCs w:val="24"/>
        </w:rPr>
        <w:t xml:space="preserve">ми, объяснение их происхождения </w:t>
      </w:r>
      <w:r w:rsidRPr="00624C43">
        <w:rPr>
          <w:rFonts w:ascii="Times New Roman" w:hAnsi="Times New Roman" w:cs="Times New Roman"/>
          <w:sz w:val="24"/>
          <w:szCs w:val="24"/>
        </w:rPr>
        <w:t>Давление воды в морях и океанах. Состав воды морей и океанов. Структура подводной сферы.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4C43">
        <w:rPr>
          <w:rFonts w:ascii="Times New Roman" w:hAnsi="Times New Roman" w:cs="Times New Roman"/>
          <w:sz w:val="24"/>
          <w:szCs w:val="24"/>
        </w:rPr>
        <w:t>Исследование океана. Изучение основ</w:t>
      </w:r>
      <w:r>
        <w:rPr>
          <w:rFonts w:ascii="Times New Roman" w:hAnsi="Times New Roman" w:cs="Times New Roman"/>
          <w:sz w:val="24"/>
          <w:szCs w:val="24"/>
        </w:rPr>
        <w:t xml:space="preserve">ных аспектов работы океанолог. </w:t>
      </w:r>
      <w:r w:rsidRPr="00624C43">
        <w:rPr>
          <w:rFonts w:ascii="Times New Roman" w:hAnsi="Times New Roman" w:cs="Times New Roman"/>
          <w:sz w:val="24"/>
          <w:szCs w:val="24"/>
        </w:rPr>
        <w:t>Растени</w:t>
      </w:r>
      <w:r>
        <w:rPr>
          <w:rFonts w:ascii="Times New Roman" w:hAnsi="Times New Roman" w:cs="Times New Roman"/>
          <w:sz w:val="24"/>
          <w:szCs w:val="24"/>
        </w:rPr>
        <w:t xml:space="preserve">я. Генная модификация растений. </w:t>
      </w:r>
      <w:r w:rsidRPr="00624C43">
        <w:rPr>
          <w:rFonts w:ascii="Times New Roman" w:hAnsi="Times New Roman" w:cs="Times New Roman"/>
          <w:sz w:val="24"/>
          <w:szCs w:val="24"/>
        </w:rPr>
        <w:t>Внешнее строение дождев</w:t>
      </w:r>
      <w:r>
        <w:rPr>
          <w:rFonts w:ascii="Times New Roman" w:hAnsi="Times New Roman" w:cs="Times New Roman"/>
          <w:sz w:val="24"/>
          <w:szCs w:val="24"/>
        </w:rPr>
        <w:t xml:space="preserve">ого червя, моллюсков, насекомых. </w:t>
      </w:r>
      <w:r w:rsidRPr="00624C43">
        <w:rPr>
          <w:rFonts w:ascii="Times New Roman" w:hAnsi="Times New Roman" w:cs="Times New Roman"/>
          <w:sz w:val="24"/>
          <w:szCs w:val="24"/>
        </w:rPr>
        <w:t>Внутреннее строение рыб</w:t>
      </w:r>
      <w:r>
        <w:rPr>
          <w:rFonts w:ascii="Times New Roman" w:hAnsi="Times New Roman" w:cs="Times New Roman"/>
          <w:sz w:val="24"/>
          <w:szCs w:val="24"/>
        </w:rPr>
        <w:t xml:space="preserve">ы. Их многообразие. Пресноводные и морские рыбы. Мониторинг №2. </w:t>
      </w:r>
      <w:r w:rsidRPr="00624C43">
        <w:rPr>
          <w:rFonts w:ascii="Times New Roman" w:hAnsi="Times New Roman" w:cs="Times New Roman"/>
          <w:sz w:val="24"/>
          <w:szCs w:val="24"/>
        </w:rPr>
        <w:t>Закрепление и коррекция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695B" w:rsidRPr="00C9695B" w:rsidRDefault="00C9695B" w:rsidP="00C96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79879874"/>
      <w:r w:rsidRPr="00C9695B">
        <w:rPr>
          <w:rFonts w:ascii="Times New Roman" w:hAnsi="Times New Roman" w:cs="Times New Roman"/>
          <w:b/>
          <w:bCs/>
          <w:sz w:val="24"/>
          <w:szCs w:val="24"/>
        </w:rPr>
        <w:t>ФОРМЫ ОРГАНИЗАЦИИ И ВИДЫ ДЕЯТЕЛЬНОСТИ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>-беседы;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>-практическая деятельность;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>-исследовательская деятельность;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695B">
        <w:rPr>
          <w:rFonts w:ascii="Times New Roman" w:hAnsi="Times New Roman" w:cs="Times New Roman"/>
          <w:sz w:val="24"/>
          <w:szCs w:val="24"/>
        </w:rPr>
        <w:t>-участие в конференции</w:t>
      </w:r>
      <w:r w:rsidRPr="00C9695B">
        <w:rPr>
          <w:rFonts w:ascii="Times New Roman" w:hAnsi="Times New Roman" w:cs="Times New Roman"/>
        </w:rPr>
        <w:t>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695B">
        <w:rPr>
          <w:rFonts w:ascii="Times New Roman" w:hAnsi="Times New Roman" w:cs="Times New Roman"/>
        </w:rPr>
        <w:t>- дискуссия;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695B">
        <w:rPr>
          <w:rFonts w:ascii="Times New Roman" w:hAnsi="Times New Roman" w:cs="Times New Roman"/>
        </w:rPr>
        <w:t>-эвристическая беседа;</w:t>
      </w:r>
    </w:p>
    <w:p w:rsidR="00C9695B" w:rsidRPr="00C9695B" w:rsidRDefault="00C9695B" w:rsidP="00C969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695B">
        <w:rPr>
          <w:rFonts w:ascii="Times New Roman" w:hAnsi="Times New Roman" w:cs="Times New Roman"/>
        </w:rPr>
        <w:t>-проблемные ситуации;</w:t>
      </w:r>
    </w:p>
    <w:p w:rsidR="00C9695B" w:rsidRPr="005D1324" w:rsidRDefault="00C9695B" w:rsidP="00C9695B">
      <w:pPr>
        <w:spacing w:after="0" w:line="240" w:lineRule="auto"/>
        <w:jc w:val="both"/>
      </w:pPr>
    </w:p>
    <w:bookmarkEnd w:id="4"/>
    <w:p w:rsidR="00C9695B" w:rsidRDefault="00C9695B" w:rsidP="00C9695B">
      <w:pPr>
        <w:pStyle w:val="Standard"/>
        <w:widowControl w:val="0"/>
        <w:shd w:val="clear" w:color="auto" w:fill="FFFFFF"/>
        <w:spacing w:after="0" w:line="240" w:lineRule="auto"/>
        <w:jc w:val="center"/>
        <w:rPr>
          <w:b/>
          <w:spacing w:val="3"/>
          <w:szCs w:val="24"/>
        </w:rPr>
      </w:pPr>
    </w:p>
    <w:p w:rsidR="00C9695B" w:rsidRPr="00C9695B" w:rsidRDefault="00C9695B" w:rsidP="00C9695B">
      <w:pPr>
        <w:pStyle w:val="Standard"/>
        <w:widowControl w:val="0"/>
        <w:shd w:val="clear" w:color="auto" w:fill="FFFFFF"/>
        <w:spacing w:after="0" w:line="240" w:lineRule="auto"/>
        <w:jc w:val="center"/>
      </w:pPr>
      <w:r w:rsidRPr="005D1324">
        <w:rPr>
          <w:b/>
          <w:spacing w:val="3"/>
          <w:szCs w:val="24"/>
        </w:rPr>
        <w:t>ТЕМАТИЧЕСКОЕ ПЛАНИРОВАНИЕ</w:t>
      </w:r>
    </w:p>
    <w:p w:rsidR="00C9695B" w:rsidRPr="00C9695B" w:rsidRDefault="00C9695B" w:rsidP="00C969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1869"/>
        <w:gridCol w:w="1869"/>
        <w:gridCol w:w="1869"/>
      </w:tblGrid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Название раздела 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вещества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Тепловые явления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Земля, Солнечная система, Вселенная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Живая природа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вещества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Механические явления. Силы и движения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и Мировой океан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Биологическое разнообразие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знаний 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</w:tcPr>
          <w:p w:rsidR="000D7707" w:rsidRPr="005715B8" w:rsidRDefault="005715B8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D7707" w:rsidRPr="005715B8" w:rsidTr="000D7707">
        <w:tc>
          <w:tcPr>
            <w:tcW w:w="562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9" w:type="dxa"/>
          </w:tcPr>
          <w:p w:rsidR="000D7707" w:rsidRPr="005715B8" w:rsidRDefault="000D7707" w:rsidP="000D77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0D7707" w:rsidRPr="005715B8" w:rsidRDefault="000D7707" w:rsidP="000D77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707" w:rsidRPr="005715B8" w:rsidRDefault="000D7707" w:rsidP="000D7707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</w:rPr>
      </w:pPr>
    </w:p>
    <w:p w:rsidR="000D7707" w:rsidRPr="00C9695B" w:rsidRDefault="000D7707" w:rsidP="000D7707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C9695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КАЛЕНДАР</w:t>
      </w:r>
      <w:r w:rsidR="00C9695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НО-ТЕМАТИЧЕСКОЕ ПЛАНИРОВАНИЕ 7-ые</w:t>
      </w:r>
      <w:r w:rsidRPr="00C9695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классы</w:t>
      </w:r>
    </w:p>
    <w:p w:rsidR="000D7707" w:rsidRPr="00C9695B" w:rsidRDefault="00C9695B" w:rsidP="000D7707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«Естественно-научная функциональная грамотность</w:t>
      </w:r>
      <w:r w:rsidR="000D7707" w:rsidRPr="00C9695B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»</w:t>
      </w:r>
    </w:p>
    <w:p w:rsidR="000D7707" w:rsidRPr="00C9695B" w:rsidRDefault="00C9695B" w:rsidP="000D7707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Учитель: Бурцев А.С.</w:t>
      </w:r>
    </w:p>
    <w:tbl>
      <w:tblPr>
        <w:tblW w:w="9201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6521"/>
        <w:gridCol w:w="992"/>
        <w:gridCol w:w="992"/>
      </w:tblGrid>
      <w:tr w:rsidR="000D7707" w:rsidRPr="005D1324" w:rsidTr="00876390">
        <w:trPr>
          <w:trHeight w:val="345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1324">
              <w:rPr>
                <w:rFonts w:eastAsia="Times New Roman"/>
                <w:b/>
                <w:bCs/>
                <w:szCs w:val="24"/>
                <w:lang w:eastAsia="ru-RU"/>
              </w:rPr>
              <w:t xml:space="preserve">№ </w:t>
            </w:r>
          </w:p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1324">
              <w:rPr>
                <w:rFonts w:eastAsia="Times New Roman"/>
                <w:b/>
                <w:bCs/>
                <w:szCs w:val="24"/>
                <w:lang w:eastAsia="ru-RU"/>
              </w:rPr>
              <w:t>п/п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1324">
              <w:rPr>
                <w:rFonts w:eastAsia="Times New Roman"/>
                <w:b/>
                <w:bCs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5D1324">
              <w:rPr>
                <w:b/>
                <w:bCs/>
              </w:rPr>
              <w:t>Дата по плану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5D1324">
              <w:rPr>
                <w:rFonts w:eastAsia="Times New Roman"/>
                <w:b/>
                <w:bCs/>
                <w:szCs w:val="24"/>
                <w:lang w:eastAsia="ru-RU"/>
              </w:rPr>
              <w:t>Дата по факту</w:t>
            </w:r>
          </w:p>
        </w:tc>
      </w:tr>
      <w:tr w:rsidR="000D7707" w:rsidRPr="005D1324" w:rsidTr="00876390">
        <w:trPr>
          <w:trHeight w:val="345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 w:rsidRPr="005D1324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Тело и вещество.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 w:rsidRPr="005D1324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Агрегатные состояния вещества.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 w:rsidRPr="005D1324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Масса. Измерение массы тел.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 w:rsidRPr="005D1324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Строение вещества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 w:rsidRPr="005D1324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Атомы и молекулы. Модели атома.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5715B8" w:rsidP="00876390">
            <w:pPr>
              <w:pStyle w:val="Standard"/>
              <w:spacing w:after="0" w:line="240" w:lineRule="auto"/>
              <w:ind w:right="142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Тепловые явления. Тепловое расширение тел.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Использование явления теплового расширения для измерения температуры.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Плавление и отвердевание</w:t>
            </w:r>
            <w:r w:rsidR="00624C43">
              <w:t xml:space="preserve">. Рассмотрение основных аспектов профессии металлург.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Испарение и конденсация.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Кипение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5715B8" w:rsidP="00876390">
            <w:pPr>
              <w:pStyle w:val="Standard"/>
              <w:spacing w:after="0" w:line="240" w:lineRule="auto"/>
              <w:ind w:right="142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Представления о Вселенной</w:t>
            </w:r>
            <w:r w:rsidR="00624C43">
              <w:t xml:space="preserve">. Изучение основных аспектов работы </w:t>
            </w:r>
            <w:proofErr w:type="gramStart"/>
            <w:r w:rsidR="00624C43">
              <w:t xml:space="preserve">астронавта.  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0D7707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Default="005715B8" w:rsidP="00876390">
            <w:pPr>
              <w:pStyle w:val="Standard"/>
              <w:spacing w:after="0" w:line="240" w:lineRule="auto"/>
              <w:ind w:right="142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Модель солнечной системы.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Модель Вселенной.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rPr>
          <w:trHeight w:val="440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Царства живой природы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5715B8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Царства живой природы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16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6C3651" w:rsidRDefault="006C3651" w:rsidP="00876390">
            <w:pPr>
              <w:pStyle w:val="Standard"/>
              <w:spacing w:after="0" w:line="240" w:lineRule="auto"/>
              <w:ind w:right="142"/>
              <w:jc w:val="both"/>
              <w:rPr>
                <w:b/>
              </w:rPr>
            </w:pPr>
            <w:r w:rsidRPr="006C3651">
              <w:rPr>
                <w:b/>
              </w:rPr>
              <w:t xml:space="preserve">Мониторинг знаний </w:t>
            </w:r>
            <w:r w:rsidR="003A5375">
              <w:rPr>
                <w:b/>
              </w:rPr>
              <w:t xml:space="preserve">на платформе ФГ РЭШ </w:t>
            </w:r>
            <w:r w:rsidRPr="006C3651">
              <w:rPr>
                <w:b/>
              </w:rPr>
              <w:t>№1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a4"/>
              <w:spacing w:after="0" w:line="240" w:lineRule="auto"/>
              <w:ind w:left="-190" w:firstLine="190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0D7707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Молекулярное строение твёрдых тел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D7707" w:rsidRPr="005D1324" w:rsidRDefault="000D7707" w:rsidP="00876390">
            <w:pPr>
              <w:pStyle w:val="Standard"/>
              <w:spacing w:after="0" w:line="240" w:lineRule="auto"/>
              <w:jc w:val="both"/>
            </w:pPr>
            <w:r w:rsidRPr="005D132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Диффузия в газах, жидкостях и твёрдых телах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Молекулярное строение жидкостей и газов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Механическое движение. Закон инерция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Закон Паскаля. Гидростатический парадокс.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Деформация тел.</w:t>
            </w:r>
            <w:r w:rsidR="00624C43">
              <w:t xml:space="preserve"> Рассмотрение аспектов работы физика.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Виды деформации. Усталость материалов.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Атмосферные явления</w:t>
            </w:r>
            <w:r w:rsidR="00624C43">
              <w:t xml:space="preserve">. Изучение основных аспектов профессии метеоролог.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25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Ветер. Направление ветра.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26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Ураган, торнадо. Землетрясение, цунами, объяснение их происхождения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27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Давление воды в морях и океанах. Состав воды морей и океанов. Структура подводной сферы.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28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Исследование океана</w:t>
            </w:r>
            <w:r w:rsidR="00624C43">
              <w:t xml:space="preserve">. Изучение основных аспектов работы океанолог.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29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Растения. Генная модификация растений.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30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Внешнее строение дождевого червя, моллюсков, насекомых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31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Внутреннее строение рыбы. Их многообразие.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>Пресноводные и морские рыбы.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6C3651" w:rsidRDefault="006C3651" w:rsidP="00876390">
            <w:pPr>
              <w:pStyle w:val="Standard"/>
              <w:spacing w:after="0" w:line="240" w:lineRule="auto"/>
              <w:ind w:right="142"/>
              <w:jc w:val="both"/>
              <w:rPr>
                <w:b/>
              </w:rPr>
            </w:pPr>
            <w:r w:rsidRPr="006C3651">
              <w:rPr>
                <w:b/>
              </w:rPr>
              <w:t xml:space="preserve">Мониторинг </w:t>
            </w:r>
            <w:r w:rsidR="003A5375">
              <w:rPr>
                <w:b/>
              </w:rPr>
              <w:t xml:space="preserve"> знаний на платформе ФГ РЭШ </w:t>
            </w:r>
            <w:r w:rsidRPr="006C3651">
              <w:rPr>
                <w:b/>
              </w:rPr>
              <w:t>№2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6C3651" w:rsidRPr="005D1324" w:rsidTr="00876390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Default="006C3651" w:rsidP="00876390">
            <w:pPr>
              <w:pStyle w:val="Standard"/>
              <w:spacing w:after="0" w:line="240" w:lineRule="auto"/>
              <w:ind w:right="142"/>
              <w:jc w:val="both"/>
            </w:pPr>
            <w:r>
              <w:t xml:space="preserve">Закрепление и коррекция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C3651" w:rsidRPr="005D1324" w:rsidRDefault="006C3651" w:rsidP="00876390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C9695B" w:rsidRPr="00C9695B" w:rsidRDefault="00C9695B" w:rsidP="00C969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95B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>1. Ковалева Г.С. Оценка естественнонаучной грамотности в рамках международного исследования PISA-2006 // Школьные технологии, 2008, № 4, с.147-169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2. Качество образования в российской школе: по результатам международных </w:t>
      </w:r>
      <w:proofErr w:type="gramStart"/>
      <w:r w:rsidRPr="00C9695B">
        <w:rPr>
          <w:rFonts w:ascii="Times New Roman" w:hAnsi="Times New Roman" w:cs="Times New Roman"/>
          <w:sz w:val="24"/>
          <w:szCs w:val="24"/>
        </w:rPr>
        <w:t>исследований./</w:t>
      </w:r>
      <w:proofErr w:type="gramEnd"/>
      <w:r w:rsidRPr="00C9695B">
        <w:rPr>
          <w:rFonts w:ascii="Times New Roman" w:hAnsi="Times New Roman" w:cs="Times New Roman"/>
          <w:sz w:val="24"/>
          <w:szCs w:val="24"/>
        </w:rPr>
        <w:t xml:space="preserve"> Науч. ред. Г. С. Ковалева. – М.: Логос, 2006.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>3. Основные результаты международного исследования образовательных достижений учащихся PISA-2009. Аналитический отчет / Под науч. Ред. Г.С. Ковалевой. – М.: МАКС Пресс, 2012. – 176 с.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Люблинская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 И. Е. STEM в школе и новые стандарты среднего естественно-научного образования в </w:t>
      </w:r>
      <w:proofErr w:type="gramStart"/>
      <w:r w:rsidRPr="00C9695B">
        <w:rPr>
          <w:rFonts w:ascii="Times New Roman" w:hAnsi="Times New Roman" w:cs="Times New Roman"/>
          <w:sz w:val="24"/>
          <w:szCs w:val="24"/>
        </w:rPr>
        <w:t>США./</w:t>
      </w:r>
      <w:proofErr w:type="gramEnd"/>
      <w:r w:rsidRPr="00C9695B">
        <w:rPr>
          <w:rFonts w:ascii="Times New Roman" w:hAnsi="Times New Roman" w:cs="Times New Roman"/>
          <w:sz w:val="24"/>
          <w:szCs w:val="24"/>
        </w:rPr>
        <w:t xml:space="preserve">Проблемы преподавания естествознания в России и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зарубежом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 / Под редакцией Петровой Е. Б. - М .: ЛЕНАНД, 2014 - 160 с. - С.6-24 (Психология, педагогика, технология обучения. № 44)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5. Особенности формирования функциональной грамотности учащихся старшей школы по предметам естественно-научного цикла. Методическое пособие- Астана, Национальная академия образования им. И.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Алтынсарина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>, 2013. – 38 с.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 учебная интеграция в школьном образовании (Из методического опыта «Школьной лиги») / Под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ред.В.Ю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Пузыревского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>-СПБ, «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Лема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>», 2013-136с.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 А.Ю. Некоторые направления модернизации содержания естественнонаучных предметов основной школы: формирование 10 естественнонаучной грамотности / В сб. «Опыт преподавания естествознания в России и за рубежом». – М.: ИНФРА-М, 2015.</w:t>
      </w:r>
    </w:p>
    <w:p w:rsidR="00C9695B" w:rsidRPr="00C9695B" w:rsidRDefault="00C9695B" w:rsidP="00C969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9695B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C9695B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C9695B">
        <w:rPr>
          <w:rFonts w:ascii="Times New Roman" w:hAnsi="Times New Roman" w:cs="Times New Roman"/>
          <w:sz w:val="24"/>
          <w:szCs w:val="24"/>
        </w:rPr>
        <w:t xml:space="preserve"> А.Ю. От задачи формирования естественнонаучной грамотности учащихся к необходимым компетентностям учителей естественнонаучных дисциплин // Непрерывное педагогическое образование2012- №1- 158с.Дополнительная:</w:t>
      </w:r>
    </w:p>
    <w:p w:rsidR="000D7707" w:rsidRPr="00C9695B" w:rsidRDefault="000D7707">
      <w:pPr>
        <w:rPr>
          <w:rFonts w:ascii="Times New Roman" w:hAnsi="Times New Roman" w:cs="Times New Roman"/>
          <w:b/>
          <w:sz w:val="24"/>
          <w:szCs w:val="24"/>
        </w:rPr>
      </w:pPr>
    </w:p>
    <w:sectPr w:rsidR="000D7707" w:rsidRPr="00C96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22D38"/>
    <w:multiLevelType w:val="hybridMultilevel"/>
    <w:tmpl w:val="3B72D462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23"/>
    <w:rsid w:val="000D7707"/>
    <w:rsid w:val="002B14C8"/>
    <w:rsid w:val="003A5375"/>
    <w:rsid w:val="0056186C"/>
    <w:rsid w:val="005715B8"/>
    <w:rsid w:val="00624C43"/>
    <w:rsid w:val="006C3651"/>
    <w:rsid w:val="007C581E"/>
    <w:rsid w:val="00AB5723"/>
    <w:rsid w:val="00C9695B"/>
    <w:rsid w:val="00DA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08E5D-1F61-4EE2-A801-8F874A17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77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D7707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0D7707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  <w:sz w:val="24"/>
      <w:szCs w:val="32"/>
    </w:rPr>
  </w:style>
  <w:style w:type="table" w:styleId="a5">
    <w:name w:val="Table Grid"/>
    <w:basedOn w:val="a1"/>
    <w:uiPriority w:val="39"/>
    <w:rsid w:val="000D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7C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videouroki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2023-06-08T11:07:00Z</dcterms:created>
  <dcterms:modified xsi:type="dcterms:W3CDTF">2024-08-30T07:36:00Z</dcterms:modified>
</cp:coreProperties>
</file>